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</w:t>
      </w:r>
      <w:r>
        <w:rPr>
          <w:rFonts w:ascii="Times New Roman" w:hAnsi="Times New Roman" w:eastAsia="黑体"/>
          <w:sz w:val="32"/>
          <w:szCs w:val="32"/>
        </w:rPr>
        <w:t xml:space="preserve">  </w:t>
      </w:r>
      <w:r>
        <w:rPr>
          <w:rFonts w:hint="eastAsia" w:ascii="Times New Roman" w:hAnsi="Times New Roman" w:eastAsia="黑体"/>
          <w:sz w:val="32"/>
          <w:szCs w:val="32"/>
        </w:rPr>
        <w:t>件</w:t>
      </w:r>
      <w:bookmarkStart w:id="0" w:name="_GoBack"/>
      <w:bookmarkEnd w:id="0"/>
    </w:p>
    <w:p>
      <w:pPr>
        <w:spacing w:line="7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集中整治行动进展情况汇总表</w:t>
      </w:r>
    </w:p>
    <w:p>
      <w:pPr>
        <w:wordWrap w:val="0"/>
        <w:rPr>
          <w:rFonts w:ascii="Times New Roman" w:hAnsi="Times New Roman"/>
        </w:rPr>
      </w:pPr>
    </w:p>
    <w:tbl>
      <w:tblPr>
        <w:tblStyle w:val="3"/>
        <w:tblW w:w="15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1032"/>
        <w:gridCol w:w="846"/>
        <w:gridCol w:w="846"/>
        <w:gridCol w:w="846"/>
        <w:gridCol w:w="846"/>
        <w:gridCol w:w="811"/>
        <w:gridCol w:w="846"/>
        <w:gridCol w:w="846"/>
        <w:gridCol w:w="846"/>
        <w:gridCol w:w="996"/>
        <w:gridCol w:w="846"/>
        <w:gridCol w:w="846"/>
        <w:gridCol w:w="846"/>
        <w:gridCol w:w="846"/>
        <w:gridCol w:w="846"/>
        <w:gridCol w:w="846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7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单位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检查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企业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hint="eastAsia" w:ascii="Times New Roman" w:hAnsi="Times New Roman"/>
                <w:szCs w:val="21"/>
              </w:rPr>
              <w:t>单位、工地、场所等</w:t>
            </w:r>
            <w:r>
              <w:rPr>
                <w:rFonts w:ascii="Times New Roman" w:hAnsi="Times New Roman"/>
                <w:szCs w:val="21"/>
              </w:rPr>
              <w:t>)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数量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（家、个）</w:t>
            </w:r>
          </w:p>
        </w:tc>
        <w:tc>
          <w:tcPr>
            <w:tcW w:w="4195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排查治理隐患</w:t>
            </w:r>
          </w:p>
        </w:tc>
        <w:tc>
          <w:tcPr>
            <w:tcW w:w="4380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行政处罚数量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公开曝光</w:t>
            </w:r>
          </w:p>
        </w:tc>
        <w:tc>
          <w:tcPr>
            <w:tcW w:w="3384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问责单位和个人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一般隐患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重大隐患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整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改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率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关闭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取缔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停产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整顿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暂扣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吊销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证照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处罚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罚款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移送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司法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机关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曝光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联合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惩戒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失信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企业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约谈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通报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下达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整改令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党政纪处分</w:t>
            </w:r>
          </w:p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排查</w:t>
            </w: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已整治</w:t>
            </w: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排查</w:t>
            </w: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已整治</w:t>
            </w:r>
          </w:p>
        </w:tc>
        <w:tc>
          <w:tcPr>
            <w:tcW w:w="811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70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2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（项）</w:t>
            </w: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（项）</w:t>
            </w: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（项）</w:t>
            </w: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（项）</w:t>
            </w:r>
          </w:p>
        </w:tc>
        <w:tc>
          <w:tcPr>
            <w:tcW w:w="811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%</w:t>
            </w:r>
            <w:r>
              <w:rPr>
                <w:rFonts w:hint="eastAsia" w:ascii="Times New Roman" w:hAnsi="Times New Roman"/>
                <w:szCs w:val="21"/>
              </w:rPr>
              <w:t>）</w:t>
            </w: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（家）</w:t>
            </w: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（家）</w:t>
            </w: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（家）</w:t>
            </w:r>
          </w:p>
        </w:tc>
        <w:tc>
          <w:tcPr>
            <w:tcW w:w="99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（万元）</w:t>
            </w: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（个）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（次）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（家）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（个）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（个）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（个）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470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470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470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32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11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wordWrap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仿宋_GB2312"/>
          <w:sz w:val="44"/>
          <w:szCs w:val="44"/>
          <w:u w:val="single"/>
        </w:rPr>
        <w:sectPr>
          <w:footerReference r:id="rId3" w:type="default"/>
          <w:pgSz w:w="16838" w:h="11906" w:orient="landscape"/>
          <w:pgMar w:top="1588" w:right="2098" w:bottom="1588" w:left="2098" w:header="851" w:footer="1701" w:gutter="0"/>
          <w:cols w:space="425" w:num="1"/>
          <w:docGrid w:type="linesAndChars" w:linePitch="287" w:charSpace="-237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jc w:val="center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11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5E62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周周</cp:lastModifiedBy>
  <dcterms:modified xsi:type="dcterms:W3CDTF">2019-12-23T02:04:01Z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